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4A53" w14:textId="77777777" w:rsidR="004B19A5" w:rsidRPr="006F6FB1" w:rsidRDefault="004B19A5" w:rsidP="004B19A5">
      <w:pPr>
        <w:widowControl w:val="0"/>
        <w:autoSpaceDE w:val="0"/>
        <w:autoSpaceDN w:val="0"/>
        <w:adjustRightInd w:val="0"/>
        <w:spacing w:after="0"/>
        <w:jc w:val="center"/>
        <w:rPr>
          <w:rFonts w:ascii="Bebas" w:hAnsi="Bebas" w:cs="Trebuchet MS"/>
          <w:b/>
          <w:bCs/>
        </w:rPr>
      </w:pPr>
      <w:bookmarkStart w:id="0" w:name="Residential_Planning_Timeline"/>
      <w:r w:rsidRPr="00E1392E">
        <w:rPr>
          <w:rFonts w:ascii="Bebas" w:hAnsi="Bebas" w:cs="Trebuchet MS"/>
          <w:b/>
          <w:b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7F71AF" wp14:editId="1C1DC805">
                <wp:simplePos x="0" y="0"/>
                <wp:positionH relativeFrom="column">
                  <wp:posOffset>7191375</wp:posOffset>
                </wp:positionH>
                <wp:positionV relativeFrom="paragraph">
                  <wp:posOffset>19050</wp:posOffset>
                </wp:positionV>
                <wp:extent cx="2493010" cy="309966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309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DAC3" w14:textId="1AAE5977" w:rsidR="004B19A5" w:rsidRPr="005D7141" w:rsidRDefault="004B19A5" w:rsidP="004B19A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5D7141">
                              <w:rPr>
                                <w:b/>
                                <w:bCs/>
                              </w:rPr>
                              <w:t>www.churchyouthministry.co</w:t>
                            </w: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5D7141"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  <w:p w14:paraId="247E2F8D" w14:textId="77777777" w:rsidR="004B19A5" w:rsidRDefault="004B19A5" w:rsidP="004B19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F71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6.25pt;margin-top:1.5pt;width:196.3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JeDQIAAPYDAAAOAAAAZHJzL2Uyb0RvYy54bWysU9tu2zAMfR+wfxD0vthJk6w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" stroked="f">
                <v:textbox>
                  <w:txbxContent>
                    <w:p w14:paraId="0EBDDAC3" w14:textId="1AAE5977" w:rsidR="004B19A5" w:rsidRPr="005D7141" w:rsidRDefault="004B19A5" w:rsidP="004B19A5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5D7141">
                        <w:rPr>
                          <w:b/>
                          <w:bCs/>
                        </w:rPr>
                        <w:t>www.churchyouthministry.co</w:t>
                      </w:r>
                      <w:r>
                        <w:rPr>
                          <w:b/>
                          <w:bCs/>
                        </w:rPr>
                        <w:t>m</w:t>
                      </w:r>
                      <w:r w:rsidRPr="005D7141">
                        <w:rPr>
                          <w:b/>
                          <w:bCs/>
                        </w:rPr>
                        <w:t>m</w:t>
                      </w:r>
                    </w:p>
                    <w:p w14:paraId="247E2F8D" w14:textId="77777777" w:rsidR="004B19A5" w:rsidRDefault="004B19A5" w:rsidP="004B19A5"/>
                  </w:txbxContent>
                </v:textbox>
              </v:shape>
            </w:pict>
          </mc:Fallback>
        </mc:AlternateContent>
      </w:r>
      <w:r w:rsidRPr="006F6FB1">
        <w:rPr>
          <w:rFonts w:ascii="Bebas" w:hAnsi="Bebas" w:cs="Trebuchet MS"/>
          <w:b/>
          <w:bCs/>
          <w:sz w:val="26"/>
        </w:rPr>
        <w:t>Residential Planning Timeline</w:t>
      </w:r>
      <w:bookmarkEnd w:id="0"/>
    </w:p>
    <w:p w14:paraId="53A629D1" w14:textId="77777777" w:rsidR="004B19A5" w:rsidRPr="006F6FB1" w:rsidRDefault="004B19A5" w:rsidP="004B19A5">
      <w:pPr>
        <w:widowControl w:val="0"/>
        <w:autoSpaceDE w:val="0"/>
        <w:autoSpaceDN w:val="0"/>
        <w:adjustRightInd w:val="0"/>
        <w:spacing w:after="0"/>
        <w:jc w:val="center"/>
        <w:rPr>
          <w:rFonts w:ascii="Bebas" w:hAnsi="Bebas" w:cs="Trebuchet MS"/>
        </w:rPr>
      </w:pPr>
      <w:r w:rsidRPr="006F6FB1">
        <w:rPr>
          <w:rFonts w:ascii="Bebas" w:hAnsi="Bebas" w:cs="Trebuchet MS"/>
          <w:b/>
          <w:bCs/>
        </w:rPr>
        <w:t>(First published in Premier Youthwork magazine)</w:t>
      </w:r>
    </w:p>
    <w:p w14:paraId="289F24B3" w14:textId="77777777" w:rsidR="004B19A5" w:rsidRDefault="004B19A5" w:rsidP="004B19A5">
      <w:pPr>
        <w:widowControl w:val="0"/>
        <w:autoSpaceDE w:val="0"/>
        <w:autoSpaceDN w:val="0"/>
        <w:adjustRightInd w:val="0"/>
        <w:rPr>
          <w:rFonts w:cs="Trebuchet MS"/>
        </w:rPr>
      </w:pPr>
    </w:p>
    <w:p w14:paraId="3EBDE6A3" w14:textId="397A6178" w:rsidR="004B19A5" w:rsidRDefault="004B19A5" w:rsidP="004B19A5">
      <w:pPr>
        <w:widowControl w:val="0"/>
        <w:autoSpaceDE w:val="0"/>
        <w:autoSpaceDN w:val="0"/>
        <w:adjustRightInd w:val="0"/>
      </w:pPr>
      <w:r w:rsidRPr="00712F9C">
        <w:rPr>
          <w:rFonts w:cs="Trebuchet MS"/>
        </w:rPr>
        <w:t>Print this timeline out and stick it to your wall</w:t>
      </w:r>
      <w:r>
        <w:rPr>
          <w:rFonts w:cs="Trebuchet MS"/>
        </w:rPr>
        <w:t xml:space="preserve">. </w:t>
      </w:r>
      <w:r w:rsidRPr="00712F9C">
        <w:rPr>
          <w:rFonts w:cs="Trebuchet MS"/>
        </w:rPr>
        <w:t>The timescale is approximate</w:t>
      </w:r>
      <w:r>
        <w:rPr>
          <w:rFonts w:cs="Trebuchet MS"/>
        </w:rPr>
        <w:t xml:space="preserve">. </w:t>
      </w:r>
      <w:r w:rsidRPr="00712F9C">
        <w:rPr>
          <w:rFonts w:cs="Trebuchet MS"/>
        </w:rPr>
        <w:t>You may need to adjust it for your situation, for example if you need to book up your venue earlier</w:t>
      </w:r>
      <w:r>
        <w:rPr>
          <w:rFonts w:cs="Trebuchet MS"/>
        </w:rPr>
        <w:t xml:space="preserve">. </w:t>
      </w:r>
      <w:r w:rsidRPr="00712F9C">
        <w:rPr>
          <w:rFonts w:cs="Trebuchet MS"/>
        </w:rPr>
        <w:t>Ticking off as you do each one will allow you to tell at a glance what you need to do next and where you are behind schedule</w:t>
      </w:r>
      <w:r>
        <w:rPr>
          <w:rFonts w:cs="Trebuchet MS"/>
        </w:rPr>
        <w:t xml:space="preserve">. </w:t>
      </w:r>
      <w:r w:rsidRPr="00712F9C">
        <w:rPr>
          <w:rFonts w:cs="Trebuchet MS"/>
        </w:rPr>
        <w:t>There may be items that you need to do which aren't on the list – we have to book a ferry – but other items should remind you to do them</w:t>
      </w:r>
      <w:r>
        <w:rPr>
          <w:rFonts w:cs="Trebuchet MS"/>
        </w:rPr>
        <w:t xml:space="preserve">. </w:t>
      </w:r>
    </w:p>
    <w:tbl>
      <w:tblPr>
        <w:tblW w:w="15725" w:type="dxa"/>
        <w:tblLook w:val="04A0" w:firstRow="1" w:lastRow="0" w:firstColumn="1" w:lastColumn="0" w:noHBand="0" w:noVBand="1"/>
      </w:tblPr>
      <w:tblGrid>
        <w:gridCol w:w="4246"/>
        <w:gridCol w:w="766"/>
        <w:gridCol w:w="766"/>
        <w:gridCol w:w="766"/>
        <w:gridCol w:w="766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4B19A5" w:rsidRPr="004B19A5" w14:paraId="7A78A6B0" w14:textId="77777777" w:rsidTr="00264DD5">
        <w:trPr>
          <w:trHeight w:val="618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F02EA9" w14:textId="6DA3C4B3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Item/Action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23AC91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H-12 mths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41139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H-6 mths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F99E72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H-5 mths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45350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H-4 mths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00F5AE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H-3 mths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1F2D3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H-2 mths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F16033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H-6 wks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85972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H-4 wks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20505B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H-3 wks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B9270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H-2 wks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B1C1B4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H-1 wk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50434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H-1 day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2328AC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 day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03022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H+1 wk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675A64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H+2 wks</w:t>
            </w:r>
          </w:p>
        </w:tc>
      </w:tr>
      <w:tr w:rsidR="004B19A5" w:rsidRPr="004B19A5" w14:paraId="567B2846" w14:textId="77777777" w:rsidTr="00264DD5">
        <w:trPr>
          <w:trHeight w:val="1109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B74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Visit venue (look at bedspaces, meeting room, social room, health and safety, accommodation split, door access etc.)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7471D0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31A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706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B58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9F9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0E8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729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D60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EBB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740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5B5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BDB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2C3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BF3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2F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769147F1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D9A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Fix date with venue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3DE957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C54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00B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405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B9E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9A6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1FD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1F7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A5D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C7E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DB9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F96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FF6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D15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801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3F5469B2" w14:textId="77777777" w:rsidTr="00264DD5">
        <w:trPr>
          <w:trHeight w:val="568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F01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Ask church leadership to approve event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9E4B93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329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AD2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BDB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7FC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CF0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171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7A4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023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943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615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328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47E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E00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6EB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0FDE26D8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B2F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Book venue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94AB89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CF3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B16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5AE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B11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1FA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769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D47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20B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EE2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55C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F76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2BA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FF8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CCC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5D60EBBF" w14:textId="77777777" w:rsidTr="00264DD5">
        <w:trPr>
          <w:trHeight w:val="502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EE8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Send young people and parents 'Save the date'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EC09F5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B49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C2D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8E3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F6C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E50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F24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D63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1E8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A75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981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92A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E4C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B2A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D2F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45BECF19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DED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Put date in church diary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5B0EF5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8AC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569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348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BA7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538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417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8EF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0CB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F15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8D0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EBE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FD1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600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0D1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60E8811C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BE3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Book visiting speaker if required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E61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1F3332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424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899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0E6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F66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CD9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64B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3C1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163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4B3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B4F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9F4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4DE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47B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64B61F36" w14:textId="77777777" w:rsidTr="00264DD5">
        <w:trPr>
          <w:trHeight w:val="4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0782" w14:textId="431E9D23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Book </w:t>
            </w:r>
            <w:r w:rsidR="00676840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transport</w:t>
            </w: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if required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D51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F9710B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A32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265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3FB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B86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235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2F0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F8A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379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91E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887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EC0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2FA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814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6C27DEF2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511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Invite leadership &amp; catering team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4CC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8AD1FF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575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942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479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F2A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9EA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60C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876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AE2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9E8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AB5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CE1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819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E53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18C92A5B" w14:textId="77777777" w:rsidTr="00264DD5">
        <w:trPr>
          <w:trHeight w:val="407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C8B3" w14:textId="11DC521C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Book any special activities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4C5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E91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E45EDA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9CD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01E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C33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205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A46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1F1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86E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313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FB5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30F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5C7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8BE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56801E74" w14:textId="77777777" w:rsidTr="00264DD5">
        <w:trPr>
          <w:trHeight w:val="598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A2F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Arrange dates for planning meetings with leaders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1F7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F45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AA5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7F54FB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6C0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6A7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ED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D0A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A9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1FD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ED8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C0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17C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9C8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240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70E943C0" w14:textId="77777777" w:rsidTr="00264DD5">
        <w:trPr>
          <w:trHeight w:val="7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1B2A" w14:textId="0D46CD6A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Check certificates (</w:t>
            </w:r>
            <w:r w:rsidR="00F4052C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police check</w:t>
            </w: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, first aid, food hygiene)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D7A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E5E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7B0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67C7B0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F5E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FBB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F3F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3BC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24D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421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560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68A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3F7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4A4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CA1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672ECBFD" w14:textId="77777777" w:rsidTr="00264DD5">
        <w:trPr>
          <w:trHeight w:val="1273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03B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Core team planning meeting (including teaching theme, team challenge theme, big picture, big changes)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DA0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C70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ABD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0983B0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6E0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17B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06D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893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3A1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F4F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F1A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A82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7A9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DDE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02D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583225F3" w14:textId="77777777" w:rsidTr="00264DD5">
        <w:trPr>
          <w:trHeight w:val="54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8E5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Check insurance for residential &amp; for individual activities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5D6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12A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58C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A50B3A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834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250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BA1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8BB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4A5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71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F7E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11E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4D0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F9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C53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792286DE" w14:textId="77777777" w:rsidTr="00264DD5">
        <w:trPr>
          <w:trHeight w:val="654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B9F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Budget event and agree with Treasurer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E92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CA5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925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723ED2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A6B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E23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2D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552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7F3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A78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404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F51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07E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868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DAA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4D2CE2AE" w14:textId="77777777" w:rsidTr="00264DD5">
        <w:trPr>
          <w:trHeight w:val="678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EE0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Create </w:t>
            </w:r>
            <w:r w:rsidRPr="004B19A5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Residential</w:t>
            </w: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community on social media for leaders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6F3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92E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A6E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588810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D1F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B8F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931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2F3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A0C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BA2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4B2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0C3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1C9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278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0E0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315C392E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19A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Produce publicity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2F5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43F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392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EED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063D8D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6ED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496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C97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93E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BFD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85A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CC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468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718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C18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34A87A8F" w14:textId="77777777" w:rsidTr="00264DD5">
        <w:trPr>
          <w:trHeight w:val="666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766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Put together video/slide show of last year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F4F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176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8D0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57F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BEE28C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1A8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E05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835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2FC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801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D9C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DA8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0CB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823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F30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1A9701DE" w14:textId="77777777" w:rsidTr="00264DD5">
        <w:trPr>
          <w:trHeight w:val="40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951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Set up booking online (if required)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943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5F5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4FC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225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68635E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F1A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9F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CA4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112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260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26C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3FC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26D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B72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A52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4CFDD71D" w14:textId="77777777" w:rsidTr="00264DD5">
        <w:trPr>
          <w:trHeight w:val="62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71A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Book van for equipment (if required)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AD0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9B5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42A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F52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A2FAAC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F3B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F36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1E1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70D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8DB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ACB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301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B80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A32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F02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10DD7EAD" w14:textId="77777777" w:rsidTr="00264DD5">
        <w:trPr>
          <w:trHeight w:val="9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D60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Whole team planning meeting (overview, programme, seminar ideas (if required), roles)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EE6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159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83A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F3E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313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12AFE9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F17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8A2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94E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CF5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146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8EC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25E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5AD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072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0A5685B7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7C3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Produce programme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AA0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F31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8E8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C51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5E6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6FFF3A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444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463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61F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DF0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EB8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5C6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BF4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EB8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FF8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5C52B9FE" w14:textId="77777777" w:rsidTr="00264DD5">
        <w:trPr>
          <w:trHeight w:val="7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678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Send out leaders' roles and instructions, inc. speaker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08F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000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5ED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193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859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8CB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981F03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6BF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507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3F6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E9A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6AB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B27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693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972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46F5BDD4" w14:textId="77777777" w:rsidTr="00264DD5">
        <w:trPr>
          <w:trHeight w:val="534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2FE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Closing date for bookings - is transport large enough?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503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0B4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6C5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A6F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FA0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475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E28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C2AE33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287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50B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92F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8A9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844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3A9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8AA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2B08753B" w14:textId="77777777" w:rsidTr="00264DD5">
        <w:trPr>
          <w:trHeight w:val="848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4395" w14:textId="40CF9E7C" w:rsidR="004B19A5" w:rsidRPr="004B19A5" w:rsidRDefault="00F4052C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Contact</w:t>
            </w:r>
            <w:r w:rsidR="004B19A5"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young people who you might have expected to book up but haven’t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959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130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DF5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217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749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700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14E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C31DEB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36E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1CD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98D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364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C2B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E10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DCD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3D098F74" w14:textId="77777777" w:rsidTr="00264DD5">
        <w:trPr>
          <w:trHeight w:val="634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30B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Arrange with service leader to have feedback Sunday after residential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1BD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043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32A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22D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24D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356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D23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3135B7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EBB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419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3EB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BC2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0D2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305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68C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06C3AE88" w14:textId="77777777" w:rsidTr="00264DD5">
        <w:trPr>
          <w:trHeight w:val="7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18B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Produce themed Powerpoint and distribute to speakers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6B4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56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324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CA0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282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A0F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BEB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7FFE83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643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655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3A4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A6A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A9E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64E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C52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469DDD3F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5BF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Train AV operators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F44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816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B05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F3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40C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6BD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C9A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84EE34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41C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513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E10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BEC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0F2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8D4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DB6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3A8A21CD" w14:textId="77777777" w:rsidTr="00264DD5">
        <w:trPr>
          <w:trHeight w:val="697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9EE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Inform catering team of dietary requirements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64F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7D9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1C7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199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212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D65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A77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0C9138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962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4E7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53B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8D7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031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C3C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5A0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01711C5A" w14:textId="77777777" w:rsidTr="00264DD5">
        <w:trPr>
          <w:trHeight w:val="917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8C17" w14:textId="6AF78E82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Kit list &amp; final details to young people &amp; leaders with health &amp; photo</w:t>
            </w:r>
            <w:r w:rsidR="00F4052C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permission</w:t>
            </w: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form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274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596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0F7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5D9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F14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09B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824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84583E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72F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E70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6A8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BFF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20C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6FC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B0B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084BD7EE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6C8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Send leaders' instructions out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797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9F2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60C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5C3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D29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F93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919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C72F79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535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0C1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EC5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687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C90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4BA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73F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5F9DE734" w14:textId="77777777" w:rsidTr="00264DD5">
        <w:trPr>
          <w:trHeight w:val="7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743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Worship team organised (if applicable)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490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A23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5B8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9A6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B41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8DF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9AF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1FBC62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6FC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37C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AB4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ADE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A08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4A6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B4D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1071F534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ACF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Order bookstall (if required)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D82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C71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515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FD4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46A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BDB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CD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6D1E60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764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A82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037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6B6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74C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56B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11C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0CA9F0A8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886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Inform venue of programme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DB2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008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F0D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51F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D6E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827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A0C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8586C1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11E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0A2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A92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C94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E5E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E11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64C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4EB24DCD" w14:textId="77777777" w:rsidTr="00264DD5">
        <w:trPr>
          <w:trHeight w:val="7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0AE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Send directions for venue to coach company &amp; leaders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921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B36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6CF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B41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B6E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3A6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02C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237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80AD13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194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862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181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345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6DF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0C9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6DF33B26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889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Collect leaders' health details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D26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1A9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2CD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F1B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457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9DA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B97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64C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09CBA0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892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FC4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137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12A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4B2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8B2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20E55DAE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1C2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Write risk assessments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A54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C64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373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F82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820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1CA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218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AAC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2C08EB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47C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0E0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3A7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DBF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92E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AC7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7439A18C" w14:textId="77777777" w:rsidTr="00264DD5">
        <w:trPr>
          <w:trHeight w:val="629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921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Draw up dorm lists/teams/small groups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207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8A9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908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593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97F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156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FB6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D3F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894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CD0A3F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545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28A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7E7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4F0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C6E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44DF8FB8" w14:textId="77777777" w:rsidTr="00264DD5">
        <w:trPr>
          <w:trHeight w:val="7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6E0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Draw up buddy list if necessary for newer members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A0E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13F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82A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588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ADE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2FC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06F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CAE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015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B6274D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267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777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56E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043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3DB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0473BC65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CA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Create a feedback form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936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4A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49E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2EC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99C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8A4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C29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858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624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B0F40E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262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3A6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5CA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A86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C41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23350940" w14:textId="77777777" w:rsidTr="00264DD5">
        <w:trPr>
          <w:trHeight w:val="724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2E1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Put video clips, presentations, song words on laptop (if required)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A8B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E44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4EA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447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B8E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A70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A6B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436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6B2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CF9D15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D64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AD0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A3D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CDA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F88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241FEE28" w14:textId="77777777" w:rsidTr="00264DD5">
        <w:trPr>
          <w:trHeight w:val="7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8F6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Put branded items on laptop/ memory stick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24C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105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196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1E1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909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30C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A9F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813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C0A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12147F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EBD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069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235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EC8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254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791F0440" w14:textId="77777777" w:rsidTr="00264DD5">
        <w:trPr>
          <w:trHeight w:val="548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293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Produce booklets for young people/leaders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A45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0ED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56A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102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058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157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088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297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C06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5AE41E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F2F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9C6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221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632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17C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346FB39B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13D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Produce handouts for seminars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246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629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957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DDE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DC4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BAC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517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0EB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073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2AB407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13D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B7B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A45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CA8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CCA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56D29095" w14:textId="77777777" w:rsidTr="00264DD5">
        <w:trPr>
          <w:trHeight w:val="562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0DB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Arrange payment for activities with Treasurer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C99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E14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5F3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EB6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0AB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D3B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E70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BF5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AD7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4959D3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419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378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825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5D2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E86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62827EBD" w14:textId="77777777" w:rsidTr="00264DD5">
        <w:trPr>
          <w:trHeight w:val="91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83CF" w14:textId="2EDA5A9C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Buy cards and presents for venue, catering team, spouses, speaker</w:t>
            </w:r>
            <w:r w:rsidR="00264DD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,</w:t>
            </w: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etc.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9AA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01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E14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8CF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165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416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24A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1D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3B3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BEF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432F71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41D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959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FD8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D55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794D060D" w14:textId="77777777" w:rsidTr="00264DD5">
        <w:trPr>
          <w:trHeight w:val="4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F67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Produce dorm lists and door signs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435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5F9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92D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5FC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4F8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7EE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5ED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DA3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126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AEA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E2875A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E6B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63F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878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BBA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1073C689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21C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Produce large programmes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947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AC7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4E3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6CA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0B1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96E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F25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AB1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B53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2F0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CFE4D1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EBE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211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21D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B8B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6E1C7072" w14:textId="77777777" w:rsidTr="00264DD5">
        <w:trPr>
          <w:trHeight w:val="61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3F2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Draw up washing up rota (if required)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81C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3A6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BD0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FBE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B90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6CA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FDD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CDC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BBA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373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AB4CCE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ECC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318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304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DF4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18FA2618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B47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Check first aid kit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CDD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62B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9D2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EF5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993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F78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A50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ACB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05D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A70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74BBD2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E2C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9CF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98E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BD3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301ABE2B" w14:textId="77777777" w:rsidTr="00264DD5">
        <w:trPr>
          <w:trHeight w:val="7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586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Check young people's medical forms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1A8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5B9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0E9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9DE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DDA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C3D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A77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34D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BC9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6B3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E061A2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211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CD9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5A1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348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B67A2" w:rsidRPr="004B19A5" w14:paraId="2BC5B817" w14:textId="77777777" w:rsidTr="00264DD5">
        <w:trPr>
          <w:trHeight w:val="7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4324" w14:textId="2C9A0EBA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Create list of young people whose photo cannot be taken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7E3E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D2E8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0BEF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C131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47D3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2705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BB97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625A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F002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A59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14:paraId="47DBA848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A4BA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53DA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BBB2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6BEA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67A2" w:rsidRPr="004B19A5" w14:paraId="52AD03B0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62E" w14:textId="03DD2A6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Check bookings for birthdays on the residential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C415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3D83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82F0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FB71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F81E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571C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C090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23A9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F1F2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ABCE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14:paraId="034FBDFB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E5E1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BC35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3B6F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E6AC" w14:textId="77777777" w:rsidR="00EB67A2" w:rsidRPr="004B19A5" w:rsidRDefault="00EB67A2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B19A5" w:rsidRPr="004B19A5" w14:paraId="05200116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534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Distribute prayer notes to church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EA7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8DE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87C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7AE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4D0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E07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7C3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1AC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56B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0E6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8029B0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EB5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C20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24D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4E4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1E5CA6D0" w14:textId="77777777" w:rsidTr="00264DD5">
        <w:trPr>
          <w:trHeight w:val="69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6AE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Final planning/prayer meeting. Brief on safeguarding etc.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004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93F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411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72E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210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6DD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094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D4C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333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119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69D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924FA4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67F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DB6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B72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0552DA63" w14:textId="77777777" w:rsidTr="00264DD5">
        <w:trPr>
          <w:trHeight w:val="60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3F0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Meet young people at coach and collect health forms/photo forms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8B4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917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1D7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026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B8C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B37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D28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CAF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951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622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35C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00F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A619AA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0F3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EE2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34177F1B" w14:textId="77777777" w:rsidTr="00264DD5">
        <w:trPr>
          <w:trHeight w:val="7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AC6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Collect medicines, health and photo forms as people board bus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E9B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019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340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B3C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F06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473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A72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912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7E6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E51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8B3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66B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12E811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D85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A06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2B841BEF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0EC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Go to event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F5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D04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C78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045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B6E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9D5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581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232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5CE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A3C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436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611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2B47C9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0FE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195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64608241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5BB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Return  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742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211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1AD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84E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E4E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ABF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D72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B92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D9A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606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C6E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8A8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39EF5A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C48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9BF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67E8AA68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F4A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Have people fill in feedback forms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240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0D9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322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61D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FA6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FD7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9E3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719B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280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F49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AFC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23B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C35E29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F8B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B5D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7D0BEB08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458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Return borrowed items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100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ECA0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C1A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92C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EE0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8DA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9E6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966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F39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8DF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34A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82F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520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2A3E29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80B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3F89EC96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8A1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Input/testimony in service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7BA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AE8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707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D71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D1E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BC8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66C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A58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25A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700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CB5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43D8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6A8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F003AD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4C9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5310CD5E" w14:textId="77777777" w:rsidTr="00264DD5">
        <w:trPr>
          <w:trHeight w:val="7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050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Send feedback form to leaders/ speaker and review event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5213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AB1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A6C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8E1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DC9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F9A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6EB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BC3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AAB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869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435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9E8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265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CC893A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4DA7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70921576" w14:textId="77777777" w:rsidTr="00264DD5">
        <w:trPr>
          <w:trHeight w:val="573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76D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Collect in final receipts and close account with Treasurer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4BA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4A4A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E60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738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4CE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B58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D3EF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543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740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3DA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4AD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FB0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4A34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A71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56B4DB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B19A5" w:rsidRPr="004B19A5" w14:paraId="1E7318CF" w14:textId="77777777" w:rsidTr="00264DD5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4CD9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Have thank you dinner for team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F9C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EBB5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633C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BE86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10B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335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413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C1F1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012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533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157E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3D7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FA8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31A2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261D69D" w14:textId="77777777" w:rsidR="004B19A5" w:rsidRPr="004B19A5" w:rsidRDefault="004B19A5" w:rsidP="004B19A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B19A5"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A3DD0AA" w14:textId="6111112F" w:rsidR="004B19A5" w:rsidRPr="004B19A5" w:rsidRDefault="004B19A5"/>
    <w:p w14:paraId="4B7A9298" w14:textId="55D8D283" w:rsidR="004B19A5" w:rsidRPr="004B19A5" w:rsidRDefault="004B19A5" w:rsidP="00264DD5">
      <w:pPr>
        <w:jc w:val="right"/>
        <w:rPr>
          <w:lang w:val="en-US"/>
        </w:rPr>
      </w:pPr>
      <w:hyperlink r:id="rId4" w:history="1">
        <w:r w:rsidRPr="008E484A">
          <w:rPr>
            <w:rStyle w:val="Hyperlink"/>
            <w:lang w:val="en-US"/>
          </w:rPr>
          <w:t>www.churchyouthministry.com</w:t>
        </w:r>
      </w:hyperlink>
      <w:r>
        <w:rPr>
          <w:lang w:val="en-US"/>
        </w:rPr>
        <w:t xml:space="preserve"> Updated November 202</w:t>
      </w:r>
      <w:r w:rsidR="00281BA6">
        <w:rPr>
          <w:lang w:val="en-US"/>
        </w:rPr>
        <w:t>5</w:t>
      </w:r>
    </w:p>
    <w:sectPr w:rsidR="004B19A5" w:rsidRPr="004B19A5" w:rsidSect="004B19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bas">
    <w:panose1 w:val="020B0606020202050201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A5"/>
    <w:rsid w:val="00085E0F"/>
    <w:rsid w:val="000E1951"/>
    <w:rsid w:val="00175450"/>
    <w:rsid w:val="00264DD5"/>
    <w:rsid w:val="00281BA6"/>
    <w:rsid w:val="004B19A5"/>
    <w:rsid w:val="005B1096"/>
    <w:rsid w:val="00676840"/>
    <w:rsid w:val="0076608F"/>
    <w:rsid w:val="008B3BEC"/>
    <w:rsid w:val="008B440D"/>
    <w:rsid w:val="009964DD"/>
    <w:rsid w:val="00D25E40"/>
    <w:rsid w:val="00EB67A2"/>
    <w:rsid w:val="00F4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FA4E3"/>
  <w15:chartTrackingRefBased/>
  <w15:docId w15:val="{47E80BF2-DE8B-4DBC-8E68-D785071B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9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9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9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9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9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9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9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9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9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9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9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9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9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9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9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9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9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19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19A5"/>
    <w:rPr>
      <w:color w:val="954F72"/>
      <w:u w:val="single"/>
    </w:rPr>
  </w:style>
  <w:style w:type="paragraph" w:customStyle="1" w:styleId="msonormal0">
    <w:name w:val="msonormal"/>
    <w:basedOn w:val="Normal"/>
    <w:rsid w:val="004B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5">
    <w:name w:val="font5"/>
    <w:basedOn w:val="Normal"/>
    <w:rsid w:val="004B19A5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kern w:val="0"/>
      <w:lang w:eastAsia="en-GB"/>
      <w14:ligatures w14:val="none"/>
    </w:rPr>
  </w:style>
  <w:style w:type="paragraph" w:customStyle="1" w:styleId="font6">
    <w:name w:val="font6"/>
    <w:basedOn w:val="Normal"/>
    <w:rsid w:val="004B19A5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kern w:val="0"/>
      <w:lang w:eastAsia="en-GB"/>
      <w14:ligatures w14:val="none"/>
    </w:rPr>
  </w:style>
  <w:style w:type="paragraph" w:customStyle="1" w:styleId="xl65">
    <w:name w:val="xl65"/>
    <w:basedOn w:val="Normal"/>
    <w:rsid w:val="004B19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4B19A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kern w:val="0"/>
      <w:lang w:eastAsia="en-GB"/>
      <w14:ligatures w14:val="none"/>
    </w:rPr>
  </w:style>
  <w:style w:type="paragraph" w:customStyle="1" w:styleId="xl67">
    <w:name w:val="xl67"/>
    <w:basedOn w:val="Normal"/>
    <w:rsid w:val="004B19A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lang w:eastAsia="en-GB"/>
      <w14:ligatures w14:val="none"/>
    </w:rPr>
  </w:style>
  <w:style w:type="paragraph" w:customStyle="1" w:styleId="xl68">
    <w:name w:val="xl68"/>
    <w:basedOn w:val="Normal"/>
    <w:rsid w:val="004B19A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kern w:val="0"/>
      <w:sz w:val="23"/>
      <w:szCs w:val="23"/>
      <w:lang w:eastAsia="en-GB"/>
      <w14:ligatures w14:val="none"/>
    </w:rPr>
  </w:style>
  <w:style w:type="paragraph" w:customStyle="1" w:styleId="xl69">
    <w:name w:val="xl69"/>
    <w:basedOn w:val="Normal"/>
    <w:rsid w:val="004B19A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kern w:val="0"/>
      <w:lang w:eastAsia="en-GB"/>
      <w14:ligatures w14:val="none"/>
    </w:rPr>
  </w:style>
  <w:style w:type="paragraph" w:customStyle="1" w:styleId="xl70">
    <w:name w:val="xl70"/>
    <w:basedOn w:val="Normal"/>
    <w:rsid w:val="004B19A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kern w:val="0"/>
      <w:lang w:eastAsia="en-GB"/>
      <w14:ligatures w14:val="none"/>
    </w:rPr>
  </w:style>
  <w:style w:type="paragraph" w:customStyle="1" w:styleId="xl71">
    <w:name w:val="xl71"/>
    <w:basedOn w:val="Normal"/>
    <w:rsid w:val="004B19A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lang w:eastAsia="en-GB"/>
      <w14:ligatures w14:val="none"/>
    </w:rPr>
  </w:style>
  <w:style w:type="paragraph" w:customStyle="1" w:styleId="xl72">
    <w:name w:val="xl72"/>
    <w:basedOn w:val="Normal"/>
    <w:rsid w:val="004B19A5"/>
    <w:pPr>
      <w:pBdr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kern w:val="0"/>
      <w:lang w:eastAsia="en-GB"/>
      <w14:ligatures w14:val="none"/>
    </w:rPr>
  </w:style>
  <w:style w:type="paragraph" w:customStyle="1" w:styleId="xl73">
    <w:name w:val="xl73"/>
    <w:basedOn w:val="Normal"/>
    <w:rsid w:val="004B19A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lang w:eastAsia="en-GB"/>
      <w14:ligatures w14:val="none"/>
    </w:rPr>
  </w:style>
  <w:style w:type="paragraph" w:customStyle="1" w:styleId="xl74">
    <w:name w:val="xl74"/>
    <w:basedOn w:val="Normal"/>
    <w:rsid w:val="004B19A5"/>
    <w:pPr>
      <w:pBdr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lang w:eastAsia="en-GB"/>
      <w14:ligatures w14:val="none"/>
    </w:rPr>
  </w:style>
  <w:style w:type="paragraph" w:customStyle="1" w:styleId="xl75">
    <w:name w:val="xl75"/>
    <w:basedOn w:val="Normal"/>
    <w:rsid w:val="004B19A5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kern w:val="0"/>
      <w:lang w:eastAsia="en-GB"/>
      <w14:ligatures w14:val="none"/>
    </w:rPr>
  </w:style>
  <w:style w:type="paragraph" w:customStyle="1" w:styleId="xl76">
    <w:name w:val="xl76"/>
    <w:basedOn w:val="Normal"/>
    <w:rsid w:val="004B19A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kern w:val="0"/>
      <w:lang w:eastAsia="en-GB"/>
      <w14:ligatures w14:val="none"/>
    </w:rPr>
  </w:style>
  <w:style w:type="paragraph" w:customStyle="1" w:styleId="xl77">
    <w:name w:val="xl77"/>
    <w:basedOn w:val="Normal"/>
    <w:rsid w:val="004B19A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lang w:eastAsia="en-GB"/>
      <w14:ligatures w14:val="none"/>
    </w:rPr>
  </w:style>
  <w:style w:type="paragraph" w:customStyle="1" w:styleId="xl78">
    <w:name w:val="xl78"/>
    <w:basedOn w:val="Normal"/>
    <w:rsid w:val="004B19A5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B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urchyouthminis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Thornton</dc:creator>
  <cp:keywords/>
  <dc:description/>
  <cp:lastModifiedBy>David Thornton</cp:lastModifiedBy>
  <cp:revision>5</cp:revision>
  <dcterms:created xsi:type="dcterms:W3CDTF">2024-11-18T21:46:00Z</dcterms:created>
  <dcterms:modified xsi:type="dcterms:W3CDTF">2025-11-14T17:22:00Z</dcterms:modified>
</cp:coreProperties>
</file>